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E3AB" w14:textId="77777777" w:rsidR="00143017" w:rsidRDefault="00143017" w:rsidP="00143017">
      <w:pPr>
        <w:jc w:val="center"/>
        <w:rPr>
          <w:b/>
        </w:rPr>
      </w:pPr>
      <w:r w:rsidRPr="00CF72F3">
        <w:rPr>
          <w:b/>
        </w:rPr>
        <w:t>Informacje o sposobie wykorzystania środków finansowych na</w:t>
      </w:r>
      <w:r>
        <w:rPr>
          <w:b/>
        </w:rPr>
        <w:t xml:space="preserve"> wsparcie funkcjonowania LGD, o </w:t>
      </w:r>
      <w:r w:rsidRPr="00CF72F3">
        <w:rPr>
          <w:b/>
        </w:rPr>
        <w:t>których mowa w §4 ust. 3 Umowy o warunkach i sposobie realizacji strategii rozwoju lokalnego kierowanego przez społeczność nr 00012-6933-UM1410010/15 oraz aneksu zmieniającego.</w:t>
      </w:r>
    </w:p>
    <w:p w14:paraId="57F201E5" w14:textId="77777777" w:rsidR="00143017" w:rsidRPr="00CF72F3" w:rsidRDefault="00143017" w:rsidP="00143017">
      <w:pPr>
        <w:jc w:val="center"/>
        <w:rPr>
          <w:b/>
        </w:rPr>
      </w:pPr>
    </w:p>
    <w:p w14:paraId="7A3F81E2" w14:textId="77777777" w:rsidR="00143017" w:rsidRDefault="00143017" w:rsidP="00143017">
      <w:pPr>
        <w:spacing w:line="360" w:lineRule="auto"/>
        <w:ind w:firstLine="709"/>
        <w:jc w:val="both"/>
      </w:pPr>
      <w:r>
        <w:t xml:space="preserve"> </w:t>
      </w:r>
      <w:r w:rsidRPr="00CF72F3">
        <w:t xml:space="preserve">Środki finansowe w kwocie </w:t>
      </w:r>
      <w:r w:rsidRPr="00CF72F3">
        <w:rPr>
          <w:b/>
        </w:rPr>
        <w:t>1 722 851,28</w:t>
      </w:r>
      <w:r w:rsidRPr="00CF72F3">
        <w:t xml:space="preserve"> </w:t>
      </w:r>
      <w:r w:rsidRPr="00CF72F3">
        <w:rPr>
          <w:b/>
        </w:rPr>
        <w:t>zł</w:t>
      </w:r>
      <w:r w:rsidRPr="00CF72F3">
        <w:t xml:space="preserve"> o których mowa w</w:t>
      </w:r>
      <w:r>
        <w:t xml:space="preserve"> § 4 ust. 3 Umowy o warunkach i </w:t>
      </w:r>
      <w:r w:rsidRPr="00CF72F3">
        <w:t xml:space="preserve">sposobie realizacji strategii rozwoju lokalnego kierowanego przez społeczność nr 00012-6933- UM1410010/15 z dnia 18 maja 2016 r. przeznaczone są na funkcjonowanie LGD ZL w ramach poddziałania 19.4 „Wsparcie na rzecz kosztów bieżących i aktywizacji” objętego Programem Rozwoju Obszarów Wiejskich na lata 2014-2020, obejmują one: </w:t>
      </w:r>
    </w:p>
    <w:p w14:paraId="7166B72E" w14:textId="77777777" w:rsidR="00143017" w:rsidRDefault="00143017" w:rsidP="00143017">
      <w:pPr>
        <w:spacing w:line="360" w:lineRule="auto"/>
        <w:ind w:firstLine="709"/>
        <w:jc w:val="both"/>
      </w:pPr>
      <w:r w:rsidRPr="00CF72F3">
        <w:t xml:space="preserve">• realizację LSR, w tym realizację planu komunikacji; </w:t>
      </w:r>
    </w:p>
    <w:p w14:paraId="0C8E5820" w14:textId="77777777" w:rsidR="00143017" w:rsidRDefault="00143017" w:rsidP="00143017">
      <w:pPr>
        <w:spacing w:line="360" w:lineRule="auto"/>
        <w:ind w:firstLine="709"/>
        <w:jc w:val="both"/>
      </w:pPr>
      <w:r w:rsidRPr="00CF72F3">
        <w:t>• bieżące funkcjonowanie, działania zapewniające sprawną i efektywną pracę LGD, w tym sprawne funkcjonowanie biura oraz doskonalenie zawodowe osób uczestniczących w realizacji LSR;</w:t>
      </w:r>
    </w:p>
    <w:p w14:paraId="4BD77334" w14:textId="77777777" w:rsidR="00143017" w:rsidRDefault="00143017" w:rsidP="00143017">
      <w:pPr>
        <w:spacing w:line="360" w:lineRule="auto"/>
        <w:ind w:firstLine="709"/>
        <w:jc w:val="both"/>
      </w:pPr>
      <w:r w:rsidRPr="00CF72F3">
        <w:t xml:space="preserve">• zatrudnienie pracowników w określonym przepisami rozporządzenia wymiarze i ponoszenie kosztów ich zatrudnienia; </w:t>
      </w:r>
    </w:p>
    <w:p w14:paraId="236B78D8" w14:textId="77777777" w:rsidR="00143017" w:rsidRDefault="00143017" w:rsidP="00143017">
      <w:pPr>
        <w:spacing w:line="360" w:lineRule="auto"/>
        <w:ind w:firstLine="709"/>
        <w:jc w:val="both"/>
      </w:pPr>
      <w:r w:rsidRPr="00CF72F3">
        <w:t>• aktywizację mieszkańców i innych podmiotów z obszaru objętego LSR związaną z realizacją LSR;</w:t>
      </w:r>
    </w:p>
    <w:p w14:paraId="6D07BFF9" w14:textId="77777777" w:rsidR="00143017" w:rsidRDefault="00143017" w:rsidP="00143017">
      <w:pPr>
        <w:spacing w:line="360" w:lineRule="auto"/>
        <w:ind w:firstLine="709"/>
        <w:jc w:val="both"/>
      </w:pPr>
      <w:r w:rsidRPr="00CF72F3">
        <w:t>• zapewnienie wsparcia dla potencjalnych beneficjentów w opracowaniu projektów, przygotowaniu wniosków i realizacji projektów, w szczególności prowadzenia przez LGD doradztwa na rzecz potencjalnych beneficjentów LSR.</w:t>
      </w:r>
    </w:p>
    <w:p w14:paraId="5D5C9490" w14:textId="77777777" w:rsidR="00143017" w:rsidRDefault="00143017" w:rsidP="00143017">
      <w:pPr>
        <w:ind w:firstLine="709"/>
        <w:jc w:val="center"/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3017" w14:paraId="0835EE4B" w14:textId="77777777" w:rsidTr="002523F8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C41BD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32B8F1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Nazwa operacji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DC1C1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Zakres rzeczowy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2ED88A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Koszty kwalifikowane w roku 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43017" w14:paraId="154D1C9B" w14:textId="77777777" w:rsidTr="002523F8">
        <w:tc>
          <w:tcPr>
            <w:tcW w:w="23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0363A7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12BE2E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Koszty bieżące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16D39C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725E38">
              <w:rPr>
                <w:b/>
                <w:i/>
                <w:sz w:val="22"/>
                <w:szCs w:val="22"/>
              </w:rPr>
              <w:t>Wynagrodzenie dla pracowników biura i pochodne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C0ECE6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204.907,48zł</w:t>
            </w:r>
          </w:p>
        </w:tc>
      </w:tr>
      <w:tr w:rsidR="00143017" w14:paraId="54449584" w14:textId="77777777" w:rsidTr="002523F8"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4F331C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6899FA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E7FFBC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725E38">
              <w:rPr>
                <w:b/>
                <w:i/>
                <w:sz w:val="22"/>
                <w:szCs w:val="22"/>
              </w:rPr>
              <w:t>Prowadzenie i utrzymanie biura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4AA910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41.061,85zł</w:t>
            </w:r>
          </w:p>
        </w:tc>
      </w:tr>
      <w:tr w:rsidR="00143017" w14:paraId="79A43C82" w14:textId="77777777" w:rsidTr="002523F8"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28C676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29115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94A1E8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725E38">
              <w:rPr>
                <w:b/>
                <w:i/>
                <w:sz w:val="22"/>
                <w:szCs w:val="22"/>
              </w:rPr>
              <w:t>Szkolenia dla pracowników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13FB80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305,00zł</w:t>
            </w:r>
          </w:p>
        </w:tc>
      </w:tr>
      <w:tr w:rsidR="00143017" w14:paraId="4E056D4B" w14:textId="77777777" w:rsidTr="002523F8"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B22D5B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82C5B6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E7C62A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725E38">
              <w:rPr>
                <w:b/>
                <w:i/>
                <w:sz w:val="22"/>
                <w:szCs w:val="22"/>
              </w:rPr>
              <w:t>Inne wydatki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A9F413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1808,07zł</w:t>
            </w:r>
          </w:p>
        </w:tc>
      </w:tr>
      <w:tr w:rsidR="00143017" w14:paraId="4F60AA58" w14:textId="77777777" w:rsidTr="002523F8">
        <w:tc>
          <w:tcPr>
            <w:tcW w:w="6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3EC1C5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Suma kosztów bieżących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9C6F25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248.082,40zł</w:t>
            </w:r>
          </w:p>
        </w:tc>
      </w:tr>
      <w:tr w:rsidR="00143017" w14:paraId="4FDED310" w14:textId="77777777" w:rsidTr="002523F8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73CBE2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6175BE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Aktywizacja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ECF4B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933ED8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9.781,13zł</w:t>
            </w:r>
          </w:p>
        </w:tc>
      </w:tr>
      <w:tr w:rsidR="00143017" w14:paraId="0AE47350" w14:textId="77777777" w:rsidTr="002523F8">
        <w:tc>
          <w:tcPr>
            <w:tcW w:w="6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53EA8D" w14:textId="77777777" w:rsidR="00143017" w:rsidRPr="00725E38" w:rsidRDefault="00143017" w:rsidP="002523F8">
            <w:pPr>
              <w:jc w:val="center"/>
              <w:rPr>
                <w:b/>
                <w:sz w:val="22"/>
                <w:szCs w:val="22"/>
              </w:rPr>
            </w:pPr>
            <w:r w:rsidRPr="00725E38">
              <w:rPr>
                <w:b/>
                <w:sz w:val="22"/>
                <w:szCs w:val="22"/>
              </w:rPr>
              <w:t>Razem koszty bieżące i aktywizacja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59DF9D" w14:textId="77777777" w:rsidR="00143017" w:rsidRPr="00725E38" w:rsidRDefault="00143017" w:rsidP="002523F8">
            <w:pPr>
              <w:jc w:val="center"/>
              <w:rPr>
                <w:b/>
                <w:i/>
                <w:sz w:val="22"/>
                <w:szCs w:val="22"/>
              </w:rPr>
            </w:pPr>
            <w:r w:rsidRPr="008967D7">
              <w:rPr>
                <w:b/>
                <w:i/>
                <w:sz w:val="22"/>
                <w:szCs w:val="22"/>
              </w:rPr>
              <w:t>257.863,53zł</w:t>
            </w:r>
          </w:p>
        </w:tc>
      </w:tr>
    </w:tbl>
    <w:p w14:paraId="79287F67" w14:textId="77777777" w:rsidR="00143017" w:rsidRPr="00CF72F3" w:rsidRDefault="00143017" w:rsidP="00143017"/>
    <w:p w14:paraId="21AC8D3A" w14:textId="77777777" w:rsidR="00143017" w:rsidRPr="00552BD8" w:rsidRDefault="00143017" w:rsidP="00143017">
      <w:pPr>
        <w:rPr>
          <w:b/>
          <w:sz w:val="36"/>
        </w:rPr>
      </w:pPr>
    </w:p>
    <w:p w14:paraId="7A84953A" w14:textId="77777777" w:rsidR="00461C57" w:rsidRDefault="00461C57"/>
    <w:sectPr w:rsidR="00461C57">
      <w:headerReference w:type="default" r:id="rId4"/>
      <w:footerReference w:type="default" r:id="rId5"/>
      <w:pgSz w:w="11906" w:h="16838"/>
      <w:pgMar w:top="1134" w:right="656" w:bottom="1208" w:left="765" w:header="708" w:footer="3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B3B6" w14:textId="77777777" w:rsidR="0032508D" w:rsidRDefault="00000000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LOKALNA GRUPA DZIAŁANIA ZIEMIA LUBAWSKA</w:t>
    </w:r>
  </w:p>
  <w:p w14:paraId="3A3A3831" w14:textId="77777777" w:rsidR="0032508D" w:rsidRDefault="00000000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ul. Wybudowanie 4, 13-306 Kurzętnik</w:t>
    </w:r>
  </w:p>
  <w:p w14:paraId="668A7901" w14:textId="77777777" w:rsidR="0032508D" w:rsidRDefault="00000000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Biuro: Wielkie Bałówki 14, 13- 306 Kurzętnik</w:t>
    </w:r>
  </w:p>
  <w:p w14:paraId="695106F5" w14:textId="77777777" w:rsidR="0032508D" w:rsidRDefault="00000000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Tel: (56) 491 8163</w:t>
    </w:r>
  </w:p>
  <w:p w14:paraId="6484DEE9" w14:textId="77777777" w:rsidR="0032508D" w:rsidRDefault="00000000" w:rsidP="0032508D">
    <w:pPr>
      <w:pStyle w:val="Bezodstpw"/>
      <w:jc w:val="center"/>
    </w:pPr>
    <w:r>
      <w:rPr>
        <w:rFonts w:ascii="Arial" w:hAnsi="Arial" w:cs="Arial"/>
        <w:sz w:val="14"/>
        <w:szCs w:val="14"/>
        <w:lang w:val="en-US"/>
      </w:rPr>
      <w:t>www.lgdziemialubawska.pl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5017" w14:textId="0F645C4A" w:rsidR="001172A8" w:rsidRPr="00C6102A" w:rsidRDefault="00143017" w:rsidP="001172A8">
    <w:pPr>
      <w:widowControl/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7440"/>
      </w:tabs>
      <w:suppressAutoHyphens w:val="0"/>
      <w:spacing w:after="200" w:line="276" w:lineRule="auto"/>
      <w:textAlignment w:val="auto"/>
    </w:pPr>
    <w:r>
      <w:rPr>
        <w:noProof/>
      </w:rPr>
      <w:drawing>
        <wp:anchor distT="0" distB="0" distL="0" distR="0" simplePos="0" relativeHeight="251659264" behindDoc="0" locked="0" layoutInCell="1" allowOverlap="1" wp14:anchorId="73B2B8D1" wp14:editId="4173B7F0">
          <wp:simplePos x="0" y="0"/>
          <wp:positionH relativeFrom="column">
            <wp:posOffset>5118735</wp:posOffset>
          </wp:positionH>
          <wp:positionV relativeFrom="paragraph">
            <wp:posOffset>-120650</wp:posOffset>
          </wp:positionV>
          <wp:extent cx="1107440" cy="723900"/>
          <wp:effectExtent l="0" t="0" r="0" b="0"/>
          <wp:wrapSquare wrapText="largest"/>
          <wp:docPr id="200047984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anchor distT="0" distB="0" distL="0" distR="0" simplePos="0" relativeHeight="251660288" behindDoc="0" locked="0" layoutInCell="1" allowOverlap="1" wp14:anchorId="2A692675" wp14:editId="209B3E0C">
          <wp:simplePos x="0" y="0"/>
          <wp:positionH relativeFrom="column">
            <wp:posOffset>3662045</wp:posOffset>
          </wp:positionH>
          <wp:positionV relativeFrom="paragraph">
            <wp:posOffset>-42545</wp:posOffset>
          </wp:positionV>
          <wp:extent cx="645795" cy="645795"/>
          <wp:effectExtent l="0" t="0" r="1905" b="1905"/>
          <wp:wrapSquare wrapText="largest"/>
          <wp:docPr id="12030918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5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 xml:space="preserve">      </w:t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inline distT="0" distB="0" distL="0" distR="0" wp14:anchorId="1EF52C26" wp14:editId="612CB5C9">
          <wp:extent cx="876300" cy="590550"/>
          <wp:effectExtent l="0" t="0" r="0" b="0"/>
          <wp:docPr id="17112746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 xml:space="preserve">       </w:t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   </w:t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       </w:t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inline distT="0" distB="0" distL="0" distR="0" wp14:anchorId="3EAB78E2" wp14:editId="022F1F02">
          <wp:extent cx="685800" cy="676275"/>
          <wp:effectExtent l="0" t="0" r="0" b="9525"/>
          <wp:docPr id="1559046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ab/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</w:t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ab/>
    </w:r>
    <w:r w:rsidR="00000000">
      <w:rPr>
        <w:rFonts w:ascii="Arial" w:eastAsia="Times New Roman" w:hAnsi="Arial" w:cs="Arial"/>
        <w:sz w:val="14"/>
        <w:szCs w:val="14"/>
        <w:lang w:eastAsia="pl-PL" w:bidi="ar-SA"/>
      </w:rPr>
      <w:tab/>
    </w:r>
  </w:p>
  <w:p w14:paraId="3E9261F7" w14:textId="77777777" w:rsidR="000124B4" w:rsidRPr="005669FD" w:rsidRDefault="00000000" w:rsidP="001172A8">
    <w:pPr>
      <w:widowControl/>
      <w:suppressAutoHyphens w:val="0"/>
      <w:spacing w:after="200" w:line="276" w:lineRule="auto"/>
      <w:jc w:val="center"/>
      <w:textAlignment w:val="auto"/>
    </w:pPr>
    <w:r>
      <w:rPr>
        <w:rFonts w:ascii="Arial" w:eastAsia="Arial" w:hAnsi="Arial" w:cs="Arial"/>
        <w:bCs/>
        <w:i/>
        <w:iCs/>
        <w:sz w:val="14"/>
        <w:szCs w:val="14"/>
        <w:lang w:eastAsia="pl-PL" w:bidi="ar-SA"/>
      </w:rPr>
      <w:t>„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t>Europejski F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t>u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t>ndusz Rolny na rzecz Rozwoju Obszarów Wiejskich: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br/>
      <w:t>Europa inwestująca w obszary wiejskie”</w:t>
    </w:r>
    <w:r w:rsidRPr="00566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17"/>
    <w:rsid w:val="00143017"/>
    <w:rsid w:val="004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12E62"/>
  <w15:chartTrackingRefBased/>
  <w15:docId w15:val="{984BFF8D-97A6-48EC-81F3-7233499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01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43017"/>
    <w:pPr>
      <w:suppressAutoHyphens/>
      <w:spacing w:after="0" w:line="240" w:lineRule="auto"/>
    </w:pPr>
    <w:rPr>
      <w:rFonts w:ascii="Calibri" w:eastAsia="Calibri" w:hAnsi="Calibri" w:cs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Lubwska</dc:creator>
  <cp:keywords/>
  <dc:description/>
  <cp:lastModifiedBy>LGD Ziemia Lubwska</cp:lastModifiedBy>
  <cp:revision>1</cp:revision>
  <dcterms:created xsi:type="dcterms:W3CDTF">2023-04-17T11:22:00Z</dcterms:created>
  <dcterms:modified xsi:type="dcterms:W3CDTF">2023-04-17T11:23:00Z</dcterms:modified>
</cp:coreProperties>
</file>