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A7A87C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A27D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27D01" w:rsidRPr="00A27D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Warmińsko-Mazurskiego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 w:rsidRPr="00A27D01">
        <w:rPr>
          <w:rFonts w:ascii="Times New Roman" w:hAnsi="Times New Roman" w:cs="Times New Roman"/>
          <w:color w:val="000000" w:themeColor="text1"/>
          <w:sz w:val="20"/>
          <w:szCs w:val="20"/>
        </w:rPr>
        <w:t>Olsztynie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39B8074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A27D01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>ul. Głowackiego 17 (pok.nr 8), 10-447 Olsztyn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D81839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A27D01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5ACE3B3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01A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 Ziemia Lubawska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8975C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63A3C">
        <w:rPr>
          <w:rFonts w:ascii="Times New Roman" w:hAnsi="Times New Roman" w:cs="Times New Roman"/>
          <w:color w:val="000000" w:themeColor="text1"/>
          <w:sz w:val="20"/>
          <w:szCs w:val="20"/>
        </w:rPr>
        <w:t>Lubawie</w:t>
      </w:r>
      <w:r w:rsidR="00401AB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5C5C81" w14:textId="4DA01AC2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897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danych osobowych mogę kontaktować się poprzez adres e-mail: </w:t>
      </w:r>
      <w:hyperlink r:id="rId12" w:history="1">
        <w:r w:rsidR="00401ABC" w:rsidRPr="00F85B77">
          <w:rPr>
            <w:rStyle w:val="Hipercze"/>
            <w:rFonts w:ascii="Times New Roman" w:hAnsi="Times New Roman" w:cs="Times New Roman"/>
            <w:sz w:val="20"/>
            <w:szCs w:val="20"/>
          </w:rPr>
          <w:t>biuro@lgdziemialubawska.pl</w:t>
        </w:r>
      </w:hyperlink>
      <w:r w:rsidR="00401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401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663A3C">
        <w:rPr>
          <w:rFonts w:ascii="Times New Roman" w:hAnsi="Times New Roman" w:cs="Times New Roman"/>
          <w:color w:val="000000" w:themeColor="text1"/>
          <w:sz w:val="20"/>
          <w:szCs w:val="20"/>
        </w:rPr>
        <w:t>Biskupów Chełmińskich 1, 14-260 Lubawa;</w:t>
      </w:r>
    </w:p>
    <w:p w14:paraId="1655A964" w14:textId="0CC9D33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401ABC" w:rsidRPr="00F85B77">
          <w:rPr>
            <w:rStyle w:val="Hipercze"/>
            <w:rFonts w:ascii="Times New Roman" w:hAnsi="Times New Roman" w:cs="Times New Roman"/>
            <w:sz w:val="20"/>
            <w:szCs w:val="20"/>
          </w:rPr>
          <w:t>biuro@lgdziemialubawska.pl</w:t>
        </w:r>
      </w:hyperlink>
      <w:r w:rsidR="00401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A659C4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168BF96D" w:rsidR="00323F1F" w:rsidRPr="00B225BB" w:rsidRDefault="00323F1F" w:rsidP="00A659C4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Warmińsko-Mazurskiego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Olsztynie (adres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do korespondencji: ul. Głowackiego 17 (pok. nr 8), 10-447 Olsztyn)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217FA37" w14:textId="6366FAAE" w:rsidR="00A659C4" w:rsidRPr="00B225BB" w:rsidRDefault="00A659C4" w:rsidP="00A659C4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Lokalna Grupa Działania Ziemia Lubawska 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D14D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Lubawie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(adres do korespondencji: ul</w:t>
            </w:r>
            <w:r w:rsidR="00D14D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Biskupów Chełmińskich 1, 14 – 260 Lubawa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54A7EEF7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192264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Warmińsko-Mazurskiego z siedzibą w Olsztynie (adres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do korespondencji: ul. Głowackiego 17 (pok. nr 8), 10-447 Olsztyn)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455399F5" w:rsidR="0070263C" w:rsidRPr="00B225BB" w:rsidRDefault="00A659C4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Lokalna Grupa Działania Ziemia Lubawska 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D14D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Lubawie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(adres do korespondencji: ul. </w:t>
            </w:r>
            <w:r w:rsidR="00897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Biskupów Chełmińskich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897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– 260 Lubawa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3A17EB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17B49F34" w:rsidR="00807C6C" w:rsidRPr="00B225BB" w:rsidRDefault="003A17EB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EC2D86" w:rsidRPr="003B115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iod@warmia.mazury.pl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595CEB6D" w:rsidR="00807C6C" w:rsidRPr="00B225BB" w:rsidRDefault="003A17EB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A659C4" w:rsidRPr="00F85B7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biuro@lgdziemialubawska.pl</w:t>
              </w:r>
            </w:hyperlink>
            <w:r w:rsidR="00A65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6D62" w14:textId="77777777" w:rsidR="003A17EB" w:rsidRDefault="003A17EB" w:rsidP="007417CA">
      <w:pPr>
        <w:spacing w:after="0" w:line="240" w:lineRule="auto"/>
      </w:pPr>
      <w:r>
        <w:separator/>
      </w:r>
    </w:p>
  </w:endnote>
  <w:endnote w:type="continuationSeparator" w:id="0">
    <w:p w14:paraId="2F54D74E" w14:textId="77777777" w:rsidR="003A17EB" w:rsidRDefault="003A17E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D0B73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D0B7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02C9" w14:textId="77777777" w:rsidR="003A17EB" w:rsidRDefault="003A17EB" w:rsidP="007417CA">
      <w:pPr>
        <w:spacing w:after="0" w:line="240" w:lineRule="auto"/>
      </w:pPr>
      <w:r>
        <w:separator/>
      </w:r>
    </w:p>
  </w:footnote>
  <w:footnote w:type="continuationSeparator" w:id="0">
    <w:p w14:paraId="3E3B7CF6" w14:textId="77777777" w:rsidR="003A17EB" w:rsidRDefault="003A17EB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522A6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17EB"/>
    <w:rsid w:val="003A505F"/>
    <w:rsid w:val="003C20D9"/>
    <w:rsid w:val="003C2BCE"/>
    <w:rsid w:val="003E212D"/>
    <w:rsid w:val="003F4FF0"/>
    <w:rsid w:val="003F5162"/>
    <w:rsid w:val="00401ABC"/>
    <w:rsid w:val="004023C7"/>
    <w:rsid w:val="004025A5"/>
    <w:rsid w:val="00404036"/>
    <w:rsid w:val="004045B5"/>
    <w:rsid w:val="00407D78"/>
    <w:rsid w:val="00413E51"/>
    <w:rsid w:val="00417387"/>
    <w:rsid w:val="004213D8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63A3C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975CC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80D02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7D01"/>
    <w:rsid w:val="00A30BC4"/>
    <w:rsid w:val="00A331DA"/>
    <w:rsid w:val="00A34A8A"/>
    <w:rsid w:val="00A51E9C"/>
    <w:rsid w:val="00A5498A"/>
    <w:rsid w:val="00A57A14"/>
    <w:rsid w:val="00A630D1"/>
    <w:rsid w:val="00A659C4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56F38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14D8A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2D8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0B73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01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lgdziemialubawska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ziemialubawska.pl" TargetMode="External"/><Relationship Id="rId17" Type="http://schemas.openxmlformats.org/officeDocument/2006/relationships/hyperlink" Target="mailto:biuro@lgdziemialubaw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od@warmia.mazur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DE1CB-C7DC-4BAE-93AC-43B2D882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2455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Dominika LGD</cp:lastModifiedBy>
  <cp:revision>2</cp:revision>
  <cp:lastPrinted>2018-06-05T07:19:00Z</cp:lastPrinted>
  <dcterms:created xsi:type="dcterms:W3CDTF">2022-03-25T11:00:00Z</dcterms:created>
  <dcterms:modified xsi:type="dcterms:W3CDTF">2022-03-25T11:00:00Z</dcterms:modified>
</cp:coreProperties>
</file>